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b w:val="1"/>
          <w:sz w:val="20"/>
          <w:szCs w:val="20"/>
        </w:rPr>
      </w:pPr>
      <w:r w:rsidDel="00000000" w:rsidR="00000000" w:rsidRPr="00000000">
        <w:rPr>
          <w:b w:val="1"/>
          <w:sz w:val="20"/>
          <w:szCs w:val="20"/>
          <w:rtl w:val="0"/>
        </w:rPr>
        <w:t xml:space="preserve">Caractéristiques du balado informatif court (solo)</w:t>
      </w:r>
    </w:p>
    <w:tbl>
      <w:tblPr>
        <w:tblStyle w:val="Table1"/>
        <w:tblW w:w="14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4055"/>
        <w:gridCol w:w="4055"/>
        <w:gridCol w:w="4055"/>
        <w:tblGridChange w:id="0">
          <w:tblGrid>
            <w:gridCol w:w="2355"/>
            <w:gridCol w:w="4055"/>
            <w:gridCol w:w="4055"/>
            <w:gridCol w:w="4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sz w:val="20"/>
                <w:szCs w:val="20"/>
              </w:rPr>
            </w:pPr>
            <w:r w:rsidDel="00000000" w:rsidR="00000000" w:rsidRPr="00000000">
              <w:rPr>
                <w:b w:val="1"/>
                <w:sz w:val="20"/>
                <w:szCs w:val="20"/>
                <w:rtl w:val="0"/>
              </w:rPr>
              <w:t xml:space="preserve">Caractéristiques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0"/>
                <w:szCs w:val="20"/>
              </w:rPr>
            </w:pPr>
            <w:r w:rsidDel="00000000" w:rsidR="00000000" w:rsidRPr="00000000">
              <w:rPr>
                <w:b w:val="1"/>
                <w:sz w:val="20"/>
                <w:szCs w:val="20"/>
                <w:rtl w:val="0"/>
              </w:rPr>
              <w:t xml:space="preserve"> Balado informatif court (solo)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sz w:val="20"/>
                <w:szCs w:val="20"/>
              </w:rPr>
            </w:pPr>
            <w:r w:rsidDel="00000000" w:rsidR="00000000" w:rsidRPr="00000000">
              <w:rPr>
                <w:b w:val="1"/>
                <w:sz w:val="20"/>
                <w:szCs w:val="20"/>
                <w:rtl w:val="0"/>
              </w:rPr>
              <w:t xml:space="preserve">Exemples ou précisions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0"/>
                <w:szCs w:val="20"/>
              </w:rPr>
            </w:pPr>
            <w:r w:rsidDel="00000000" w:rsidR="00000000" w:rsidRPr="00000000">
              <w:rPr>
                <w:b w:val="1"/>
                <w:sz w:val="20"/>
                <w:szCs w:val="20"/>
                <w:rtl w:val="0"/>
              </w:rPr>
              <w:t xml:space="preserve">Balado informatif court (entrevue)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20"/>
                <w:szCs w:val="20"/>
              </w:rPr>
            </w:pPr>
            <w:r w:rsidDel="00000000" w:rsidR="00000000" w:rsidRPr="00000000">
              <w:rPr>
                <w:sz w:val="20"/>
                <w:szCs w:val="20"/>
                <w:rtl w:val="0"/>
              </w:rPr>
              <w:t xml:space="preserve">Communicationnelles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0"/>
                <w:szCs w:val="20"/>
              </w:rPr>
            </w:pPr>
            <w:r w:rsidDel="00000000" w:rsidR="00000000" w:rsidRPr="00000000">
              <w:rPr>
                <w:sz w:val="20"/>
                <w:szCs w:val="20"/>
                <w:rtl w:val="0"/>
              </w:rPr>
              <w:t xml:space="preserve">Intention :  informer de manière  concise sur un fait, un phénomène, etc., pour le faire connaitre. Souci de vulgarisation. </w:t>
            </w:r>
          </w:p>
          <w:p w:rsidR="00000000" w:rsidDel="00000000" w:rsidP="00000000" w:rsidRDefault="00000000" w:rsidRPr="00000000" w14:paraId="0000000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Énonciateur : Journaliste, spécialiste, y compris l’élève qui le devient.</w:t>
            </w:r>
          </w:p>
          <w:p w:rsidR="00000000" w:rsidDel="00000000" w:rsidP="00000000" w:rsidRDefault="00000000" w:rsidRPr="00000000" w14:paraId="0000000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B">
            <w:pPr>
              <w:widowControl w:val="0"/>
              <w:spacing w:line="240" w:lineRule="auto"/>
              <w:rPr>
                <w:sz w:val="20"/>
                <w:szCs w:val="20"/>
              </w:rPr>
            </w:pPr>
            <w:r w:rsidDel="00000000" w:rsidR="00000000" w:rsidRPr="00000000">
              <w:rPr>
                <w:sz w:val="20"/>
                <w:szCs w:val="20"/>
                <w:rtl w:val="0"/>
              </w:rPr>
              <w:t xml:space="preserve">Destinataire : Auditoire.</w:t>
            </w:r>
          </w:p>
          <w:p w:rsidR="00000000" w:rsidDel="00000000" w:rsidP="00000000" w:rsidRDefault="00000000" w:rsidRPr="00000000" w14:paraId="0000000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Contexte de réception : le destinataire contrôle le contexte d’écoute, contrairement à la radio, où c’est l'énonciateur qui détermine à quel moment la diffusion a lieu. Ainsi, le balado est toujours écouté à partir du début, contrairement à une émission radiophonique, où le destinataire peut se joindre en milieu de diffusion. Il peut aussi être interrompu et repris à n’importe quel moment, selon les désirs du destinataire.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0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Pour ceux qui viennent de se joindre à nous, nous discutons de…</w:t>
            </w:r>
            <w:r w:rsidDel="00000000" w:rsidR="00000000" w:rsidRPr="00000000">
              <w:rPr>
                <w:sz w:val="20"/>
                <w:szCs w:val="20"/>
                <w:rtl w:val="0"/>
              </w:rPr>
              <w:t xml:space="preserve">»</w:t>
            </w:r>
          </w:p>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Si cette intervention a tout son sens en contexte radiophonique, elle est par contre inutile en balado, puisque l’auditeur ne risque pas de commencer son balado en plein milieu.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Intention :  informer de manière  concise sur un fait, un phénomène, etc., pour le faire connaitre. Souci de vulgarisation. </w:t>
            </w:r>
          </w:p>
          <w:p w:rsidR="00000000" w:rsidDel="00000000" w:rsidP="00000000" w:rsidRDefault="00000000" w:rsidRPr="00000000" w14:paraId="0000001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Énonciateur : Journaliste, spécialiste, y compris l’élève qui le devient.</w:t>
            </w:r>
          </w:p>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Destinataire : Auditoire.</w:t>
            </w:r>
          </w:p>
          <w:p w:rsidR="00000000" w:rsidDel="00000000" w:rsidP="00000000" w:rsidRDefault="00000000" w:rsidRPr="00000000" w14:paraId="0000001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rPr>
            </w:pPr>
            <w:r w:rsidDel="00000000" w:rsidR="00000000" w:rsidRPr="00000000">
              <w:rPr>
                <w:sz w:val="20"/>
                <w:szCs w:val="20"/>
                <w:rtl w:val="0"/>
              </w:rPr>
              <w:t xml:space="preserve">Contexte de réception : le destinataire contrôle le contexte d’écoute, contrairement à la radio, où c’est l'énonciateur qui détermine à quel moment la diffusion a lieu. Ainsi, le balado est toujours écouté à partir du début, contrairement à une émission radiophonique, où le destinataire peut se joindre en milieu de diffusion. Il peut aussi être interrompu et repris à n’importe quel moment, selon les désirs du destinataire.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Textuelles- discours informatif  à l’écrit ou à l’oral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Séquences descriptives et explicatives dominantes.</w:t>
            </w:r>
          </w:p>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Présence de marques énonciatives (mots ou groupes de mots qui soulignent la présence de l’énonciateur ou du destinataire dans l’énoncé) pour citer un expert. </w:t>
            </w:r>
          </w:p>
          <w:p w:rsidR="00000000" w:rsidDel="00000000" w:rsidP="00000000" w:rsidRDefault="00000000" w:rsidRPr="00000000" w14:paraId="0000002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i w:val="1"/>
                <w:color w:val="00ff00"/>
                <w:sz w:val="20"/>
                <w:szCs w:val="20"/>
              </w:rPr>
            </w:pPr>
            <w:r w:rsidDel="00000000" w:rsidR="00000000" w:rsidRPr="00000000">
              <w:rPr>
                <w:sz w:val="20"/>
                <w:szCs w:val="20"/>
                <w:rtl w:val="0"/>
              </w:rPr>
              <w:t xml:space="preserve">Présence de </w:t>
            </w:r>
            <w:r w:rsidDel="00000000" w:rsidR="00000000" w:rsidRPr="00000000">
              <w:rPr>
                <w:sz w:val="20"/>
                <w:szCs w:val="20"/>
                <w:rtl w:val="0"/>
              </w:rPr>
              <w:t xml:space="preserve">marques de modalité</w:t>
            </w:r>
            <w:r w:rsidDel="00000000" w:rsidR="00000000" w:rsidRPr="00000000">
              <w:rPr>
                <w:sz w:val="20"/>
                <w:szCs w:val="20"/>
                <w:rtl w:val="0"/>
              </w:rPr>
              <w:t xml:space="preserve"> (mots ou groupes de mots qui laissent transparaître une opinion) pour stimuler l’intérêt. </w:t>
            </w:r>
            <w:r w:rsidDel="00000000" w:rsidR="00000000" w:rsidRPr="00000000">
              <w:rPr>
                <w:i w:val="1"/>
                <w:color w:val="00ff00"/>
                <w:sz w:val="20"/>
                <w:szCs w:val="20"/>
                <w:rtl w:val="0"/>
              </w:rPr>
              <w:t xml:space="preserve"> </w:t>
            </w:r>
          </w:p>
          <w:p w:rsidR="00000000" w:rsidDel="00000000" w:rsidP="00000000" w:rsidRDefault="00000000" w:rsidRPr="00000000" w14:paraId="0000002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Usage de procédés descriptifs et explicatifs : définitions, exemplifications, reformulations, </w:t>
            </w:r>
            <w:r w:rsidDel="00000000" w:rsidR="00000000" w:rsidRPr="00000000">
              <w:rPr>
                <w:sz w:val="20"/>
                <w:szCs w:val="20"/>
                <w:rtl w:val="0"/>
              </w:rPr>
              <w:t xml:space="preserve">explicitations.</w:t>
            </w:r>
            <w:r w:rsidDel="00000000" w:rsidR="00000000" w:rsidRPr="00000000">
              <w:rPr>
                <w:rtl w:val="0"/>
              </w:rPr>
            </w:r>
          </w:p>
          <w:p w:rsidR="00000000" w:rsidDel="00000000" w:rsidP="00000000" w:rsidRDefault="00000000" w:rsidRPr="00000000" w14:paraId="0000002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Présence d’une courte introduction qui permet de cerner l’objet du balado et d’établir un contact avec l’auditoire.</w:t>
            </w:r>
          </w:p>
          <w:p w:rsidR="00000000" w:rsidDel="00000000" w:rsidP="00000000" w:rsidRDefault="00000000" w:rsidRPr="00000000" w14:paraId="0000003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Développement qui traite généralement d’un seul sujet. Structure chronologique (incluant causale) ou en sous-aspects. </w:t>
            </w:r>
          </w:p>
          <w:p w:rsidR="00000000" w:rsidDel="00000000" w:rsidP="00000000" w:rsidRDefault="00000000" w:rsidRPr="00000000" w14:paraId="0000003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Viser une durée limitée pour favoriser l’écoute.</w:t>
            </w:r>
          </w:p>
          <w:p w:rsidR="00000000" w:rsidDel="00000000" w:rsidP="00000000" w:rsidRDefault="00000000" w:rsidRPr="00000000" w14:paraId="0000003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Conclusion récapitulative,  qui peut se limiter à lister les crédits et remerciements. </w:t>
            </w:r>
          </w:p>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Offre de maintenir le contact avec l’auditoire à travers un autre médium (forum de discussion, courriel) ou un prochain épisode.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i w:val="1"/>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Comme le souligne le chercheur [Nom]...»</w:t>
            </w:r>
          </w:p>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Et vous, Monsieur Dumais, en tant qu’expert de la communication orale…</w:t>
            </w:r>
            <w:r w:rsidDel="00000000" w:rsidR="00000000" w:rsidRPr="00000000">
              <w:rPr>
                <w:sz w:val="20"/>
                <w:szCs w:val="20"/>
                <w:rtl w:val="0"/>
              </w:rPr>
              <w:t xml:space="preserve">»</w:t>
            </w:r>
          </w:p>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Phrases emphatiques : « </w:t>
            </w:r>
            <w:r w:rsidDel="00000000" w:rsidR="00000000" w:rsidRPr="00000000">
              <w:rPr>
                <w:i w:val="1"/>
                <w:sz w:val="20"/>
                <w:szCs w:val="20"/>
                <w:rtl w:val="0"/>
              </w:rPr>
              <w:t xml:space="preserve">L’environnement, c’est ce qui nous intéresse ici. </w:t>
            </w:r>
            <w:r w:rsidDel="00000000" w:rsidR="00000000" w:rsidRPr="00000000">
              <w:rPr>
                <w:sz w:val="20"/>
                <w:szCs w:val="20"/>
                <w:rtl w:val="0"/>
              </w:rPr>
              <w:t xml:space="preserve">»</w:t>
            </w:r>
          </w:p>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Phrases exclamatives : « </w:t>
            </w:r>
            <w:r w:rsidDel="00000000" w:rsidR="00000000" w:rsidRPr="00000000">
              <w:rPr>
                <w:i w:val="1"/>
                <w:sz w:val="20"/>
                <w:szCs w:val="20"/>
                <w:rtl w:val="0"/>
              </w:rPr>
              <w:t xml:space="preserve">Comme c’est intéressant.</w:t>
            </w:r>
            <w:r w:rsidDel="00000000" w:rsidR="00000000" w:rsidRPr="00000000">
              <w:rPr>
                <w:sz w:val="20"/>
                <w:szCs w:val="20"/>
                <w:rtl w:val="0"/>
              </w:rPr>
              <w:t xml:space="preserve">»</w:t>
            </w:r>
          </w:p>
          <w:p w:rsidR="00000000" w:rsidDel="00000000" w:rsidP="00000000" w:rsidRDefault="00000000" w:rsidRPr="00000000" w14:paraId="00000047">
            <w:pPr>
              <w:widowControl w:val="0"/>
              <w:spacing w:line="240" w:lineRule="auto"/>
              <w:rPr>
                <w:i w:val="1"/>
                <w:sz w:val="20"/>
                <w:szCs w:val="20"/>
              </w:rPr>
            </w:pPr>
            <w:r w:rsidDel="00000000" w:rsidR="00000000" w:rsidRPr="00000000">
              <w:rPr>
                <w:sz w:val="20"/>
                <w:szCs w:val="20"/>
                <w:rtl w:val="0"/>
              </w:rPr>
              <w:t xml:space="preserve">Vocabulaire connoté : </w:t>
            </w:r>
            <w:r w:rsidDel="00000000" w:rsidR="00000000" w:rsidRPr="00000000">
              <w:rPr>
                <w:i w:val="1"/>
                <w:sz w:val="20"/>
                <w:szCs w:val="20"/>
                <w:rtl w:val="0"/>
              </w:rPr>
              <w:t xml:space="preserve">Super, intéressant, magnifique, horrible, etc.</w:t>
            </w:r>
          </w:p>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Alors, si je comprends bien ce que vous nous dîtes, un virus </w:t>
            </w:r>
            <w:r w:rsidDel="00000000" w:rsidR="00000000" w:rsidRPr="00000000">
              <w:rPr>
                <w:i w:val="1"/>
                <w:sz w:val="20"/>
                <w:szCs w:val="20"/>
                <w:rtl w:val="0"/>
              </w:rPr>
              <w:t xml:space="preserve">aéroporté,</w:t>
            </w:r>
            <w:r w:rsidDel="00000000" w:rsidR="00000000" w:rsidRPr="00000000">
              <w:rPr>
                <w:i w:val="1"/>
                <w:sz w:val="20"/>
                <w:szCs w:val="20"/>
                <w:rtl w:val="0"/>
              </w:rPr>
              <w:t xml:space="preserve"> c’est un virus qui…</w:t>
            </w:r>
            <w:r w:rsidDel="00000000" w:rsidR="00000000" w:rsidRPr="00000000">
              <w:rPr>
                <w:sz w:val="20"/>
                <w:szCs w:val="20"/>
                <w:rtl w:val="0"/>
              </w:rPr>
              <w:t xml:space="preserve">»</w:t>
            </w:r>
          </w:p>
          <w:p w:rsidR="00000000" w:rsidDel="00000000" w:rsidP="00000000" w:rsidRDefault="00000000" w:rsidRPr="00000000" w14:paraId="0000004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0">
            <w:pPr>
              <w:widowControl w:val="0"/>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Bonjour chers auditeurs, aujourd’hui à l’émission, on parle de…</w:t>
            </w:r>
            <w:r w:rsidDel="00000000" w:rsidR="00000000" w:rsidRPr="00000000">
              <w:rPr>
                <w:sz w:val="20"/>
                <w:szCs w:val="20"/>
                <w:rtl w:val="0"/>
              </w:rPr>
              <w:t xml:space="preserve">»</w:t>
            </w:r>
          </w:p>
          <w:p w:rsidR="00000000" w:rsidDel="00000000" w:rsidP="00000000" w:rsidRDefault="00000000" w:rsidRPr="00000000" w14:paraId="0000005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sz w:val="20"/>
                <w:szCs w:val="20"/>
              </w:rPr>
            </w:pPr>
            <w:r w:rsidDel="00000000" w:rsidR="00000000" w:rsidRPr="00000000">
              <w:rPr>
                <w:sz w:val="20"/>
                <w:szCs w:val="20"/>
                <w:rtl w:val="0"/>
              </w:rPr>
              <w:t xml:space="preserve">- Avec nous, aujourd’hui, [nom de l’invité + brève présentation], bienvenue à l'émission.</w:t>
            </w:r>
          </w:p>
          <w:p w:rsidR="00000000" w:rsidDel="00000000" w:rsidP="00000000" w:rsidRDefault="00000000" w:rsidRPr="00000000" w14:paraId="00000053">
            <w:pPr>
              <w:widowControl w:val="0"/>
              <w:spacing w:line="240" w:lineRule="auto"/>
              <w:rPr>
                <w:sz w:val="20"/>
                <w:szCs w:val="20"/>
              </w:rPr>
            </w:pPr>
            <w:r w:rsidDel="00000000" w:rsidR="00000000" w:rsidRPr="00000000">
              <w:rPr>
                <w:sz w:val="20"/>
                <w:szCs w:val="20"/>
                <w:rtl w:val="0"/>
              </w:rPr>
              <w:t xml:space="preserve">- Bonjour.</w:t>
            </w:r>
          </w:p>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 Pour en savoir plus, suivez-nous sur instagram au [url]. N'hésitez pas à nous partager vos opinions, vos questions, vos intérêts en inscrivant vos commentaires…</w:t>
            </w: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Séquences descriptives et explicatives dominantes.</w:t>
            </w:r>
          </w:p>
          <w:p w:rsidR="00000000" w:rsidDel="00000000" w:rsidP="00000000" w:rsidRDefault="00000000" w:rsidRPr="00000000" w14:paraId="0000006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Présence de marques énonciatives pour le recours à l’expert. </w:t>
            </w:r>
          </w:p>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Nombreuses interpellations. </w:t>
            </w:r>
          </w:p>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Présence de marques de modalité pour stimuler l’intérêt.</w:t>
            </w:r>
          </w:p>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Usage de procédés descriptifs et explicatifs : définitions, exemplifications, </w:t>
            </w:r>
            <w:r w:rsidDel="00000000" w:rsidR="00000000" w:rsidRPr="00000000">
              <w:rPr>
                <w:sz w:val="20"/>
                <w:szCs w:val="20"/>
                <w:rtl w:val="0"/>
              </w:rPr>
              <w:t xml:space="preserve">explicitations.</w:t>
            </w:r>
            <w:r w:rsidDel="00000000" w:rsidR="00000000" w:rsidRPr="00000000">
              <w:rPr>
                <w:sz w:val="20"/>
                <w:szCs w:val="20"/>
                <w:rtl w:val="0"/>
              </w:rPr>
              <w:t xml:space="preserve"> </w:t>
            </w:r>
          </w:p>
          <w:p w:rsidR="00000000" w:rsidDel="00000000" w:rsidP="00000000" w:rsidRDefault="00000000" w:rsidRPr="00000000" w14:paraId="0000006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Importance de la reformulation pour maintenir le contact avec le ou les invités, ainsi que pour répondre à une volonté de vulgarisation. </w:t>
            </w:r>
          </w:p>
          <w:p w:rsidR="00000000" w:rsidDel="00000000" w:rsidP="00000000" w:rsidRDefault="00000000" w:rsidRPr="00000000" w14:paraId="0000007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Présence d’une courte introduction qui permet de cerner l’objet du balado et d’établir un contact avec l’invité et l’auditoire.</w:t>
            </w:r>
          </w:p>
          <w:p w:rsidR="00000000" w:rsidDel="00000000" w:rsidP="00000000" w:rsidRDefault="00000000" w:rsidRPr="00000000" w14:paraId="0000007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7">
            <w:pPr>
              <w:widowControl w:val="0"/>
              <w:spacing w:line="240" w:lineRule="auto"/>
              <w:rPr>
                <w:sz w:val="20"/>
                <w:szCs w:val="20"/>
              </w:rPr>
            </w:pPr>
            <w:r w:rsidDel="00000000" w:rsidR="00000000" w:rsidRPr="00000000">
              <w:rPr>
                <w:sz w:val="20"/>
                <w:szCs w:val="20"/>
                <w:rtl w:val="0"/>
              </w:rPr>
              <w:t xml:space="preserve">Développement qui suit une structure questions-réponses.</w:t>
            </w:r>
          </w:p>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Durée limitée pour favoriser l’écoute.</w:t>
            </w:r>
          </w:p>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Conclusion récapitulative, remerciement du ou des invités. </w:t>
            </w:r>
          </w:p>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Offre de maintenir le contact avec l’auditoire - et\ou l’invité - à travers un autre médium (forum de discussion, courriel, téléphone) ou un prochain épisode.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Sémantiques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Recours à un vocabulaire spécialisé ainsi que courant (volonté de vulgarisation)</w:t>
            </w:r>
          </w:p>
          <w:p w:rsidR="00000000" w:rsidDel="00000000" w:rsidP="00000000" w:rsidRDefault="00000000" w:rsidRPr="00000000" w14:paraId="0000008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Registre standard de l’oral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…virus aéroporté ou virus qui se propage dans l’air…</w:t>
            </w:r>
            <w:r w:rsidDel="00000000" w:rsidR="00000000" w:rsidRPr="00000000">
              <w:rPr>
                <w:sz w:val="20"/>
                <w:szCs w:val="20"/>
                <w:rtl w:val="0"/>
              </w:rPr>
              <w:t xml:space="preserve"> »</w:t>
            </w:r>
          </w:p>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Vous avez pas besoin de…</w:t>
            </w:r>
            <w:r w:rsidDel="00000000" w:rsidR="00000000" w:rsidRPr="00000000">
              <w:rPr>
                <w:sz w:val="20"/>
                <w:szCs w:val="20"/>
                <w:rtl w:val="0"/>
              </w:rPr>
              <w:t xml:space="preserve">» </w:t>
            </w:r>
          </w:p>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Ici, l’élision de la particule négative «ne» - considérée comme familière à l’écrit, appartient bel et bien au registre standard à l’oral. À ce titre, L’Office québécois de la langue française utilise les chefs d’antenne de Radio-Canada comme référence linguistique pour définir le registre standard à l’oral.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Recours à un vocabulaire spécialisé ainsi que courant (volonté de vulgarisation) ainsi que recours à un vocabulaire générique dans la reformulation de propos de son interlocuteur. </w:t>
            </w:r>
          </w:p>
          <w:p w:rsidR="00000000" w:rsidDel="00000000" w:rsidP="00000000" w:rsidRDefault="00000000" w:rsidRPr="00000000" w14:paraId="0000009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Registre standard de l’oral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Grammaticales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Dominance de phrases affirmatives. Insertion de phrases interrogatives ou exclamatives pour stimuler l’intérêt et rythmer le propos. </w:t>
            </w:r>
          </w:p>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Absence de</w:t>
            </w:r>
            <w:r w:rsidDel="00000000" w:rsidR="00000000" w:rsidRPr="00000000">
              <w:rPr>
                <w:sz w:val="20"/>
                <w:szCs w:val="20"/>
                <w:rtl w:val="0"/>
              </w:rPr>
              <w:t xml:space="preserve"> pronoms démonstratifs comme «</w:t>
            </w:r>
            <w:r w:rsidDel="00000000" w:rsidR="00000000" w:rsidRPr="00000000">
              <w:rPr>
                <w:sz w:val="20"/>
                <w:szCs w:val="20"/>
                <w:rtl w:val="0"/>
              </w:rPr>
              <w:t xml:space="preserve">ceci», «celui-là» ou déictiques, comme «ici», «là» - à l’exception des balados enrichis  - particulièrement lorsque le référent demande à ce que l’auditeur voit la même chose que l’énonciateur.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Maintenant, nous allons aborder la question des sans-abri et du couvre-feu. Les sans-abri sont-ils tenus de respecter le couvre-feu ?</w:t>
            </w:r>
            <w:r w:rsidDel="00000000" w:rsidR="00000000" w:rsidRPr="00000000">
              <w:rPr>
                <w:sz w:val="20"/>
                <w:szCs w:val="20"/>
                <w:rtl w:val="0"/>
              </w:rPr>
              <w:t xml:space="preserve">» Ici, l’affirmative est enchâssante, puisqu’elle détermine le cadre dans lequel viendront s’intégrer les phrases suivantes, qu’elles soient interrogatives, affirmatives, impératives ou exclamatives.</w:t>
            </w:r>
          </w:p>
          <w:p w:rsidR="00000000" w:rsidDel="00000000" w:rsidP="00000000" w:rsidRDefault="00000000" w:rsidRPr="00000000" w14:paraId="000000A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 Vous venez justement de parler des sans-abris, se doivent-ils de respecter le couvre-feu ?</w:t>
            </w:r>
            <w:r w:rsidDel="00000000" w:rsidR="00000000" w:rsidRPr="00000000">
              <w:rPr>
                <w:sz w:val="20"/>
                <w:szCs w:val="20"/>
                <w:rtl w:val="0"/>
              </w:rPr>
              <w:t xml:space="preserve">» Ici, c’est l’interrogative qui est enchâssante, puisqu’elle définit le cadre dans lequel viendront s’insérer les réponses de l’invité. </w:t>
            </w:r>
          </w:p>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8">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u w:val="single"/>
                <w:rtl w:val="0"/>
              </w:rPr>
              <w:t xml:space="preserve">Là</w:t>
            </w:r>
            <w:r w:rsidDel="00000000" w:rsidR="00000000" w:rsidRPr="00000000">
              <w:rPr>
                <w:i w:val="1"/>
                <w:sz w:val="20"/>
                <w:szCs w:val="20"/>
                <w:rtl w:val="0"/>
              </w:rPr>
              <w:t xml:space="preserve">, on voit que les contours sont bien définis, mais </w:t>
            </w:r>
            <w:r w:rsidDel="00000000" w:rsidR="00000000" w:rsidRPr="00000000">
              <w:rPr>
                <w:i w:val="1"/>
                <w:sz w:val="20"/>
                <w:szCs w:val="20"/>
                <w:u w:val="single"/>
                <w:rtl w:val="0"/>
              </w:rPr>
              <w:t xml:space="preserve">ici</w:t>
            </w:r>
            <w:r w:rsidDel="00000000" w:rsidR="00000000" w:rsidRPr="00000000">
              <w:rPr>
                <w:i w:val="1"/>
                <w:sz w:val="20"/>
                <w:szCs w:val="20"/>
                <w:rtl w:val="0"/>
              </w:rPr>
              <w:t xml:space="preserve">, c’est un peu moins clair.</w:t>
            </w:r>
            <w:r w:rsidDel="00000000" w:rsidR="00000000" w:rsidRPr="00000000">
              <w:rPr>
                <w:sz w:val="20"/>
                <w:szCs w:val="20"/>
                <w:rtl w:val="0"/>
              </w:rPr>
              <w:t xml:space="preserve">»</w:t>
            </w:r>
          </w:p>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Pour déterminer le sens des adverbes «là» et «ici», il faut partager la même situation de communication que l’énonciateur (voir ce que l’énonciateur voit), ce qui n’est pas le cas pour l’auditoire du balado.</w:t>
            </w:r>
          </w:p>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i w:val="1"/>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 À votre avis … Selon vos dires…»</w:t>
            </w:r>
          </w:p>
          <w:p w:rsidR="00000000" w:rsidDel="00000000" w:rsidP="00000000" w:rsidRDefault="00000000" w:rsidRPr="00000000" w14:paraId="000000AD">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AE">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i w:val="1"/>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 …donc, les </w:t>
            </w:r>
            <w:r w:rsidDel="00000000" w:rsidR="00000000" w:rsidRPr="00000000">
              <w:rPr>
                <w:sz w:val="20"/>
                <w:szCs w:val="20"/>
                <w:u w:val="single"/>
                <w:rtl w:val="0"/>
              </w:rPr>
              <w:t xml:space="preserve">protéines</w:t>
            </w:r>
            <w:r w:rsidDel="00000000" w:rsidR="00000000" w:rsidRPr="00000000">
              <w:rPr>
                <w:sz w:val="20"/>
                <w:szCs w:val="20"/>
                <w:rtl w:val="0"/>
              </w:rPr>
              <w:t xml:space="preserve"> de type ARN…»</w:t>
            </w:r>
          </w:p>
          <w:p w:rsidR="00000000" w:rsidDel="00000000" w:rsidP="00000000" w:rsidRDefault="00000000" w:rsidRPr="00000000" w14:paraId="000000B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3">
            <w:pPr>
              <w:widowControl w:val="0"/>
              <w:spacing w:line="240" w:lineRule="auto"/>
              <w:ind w:left="0" w:firstLine="0"/>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Si je résume votre propos… en résumé… en gros, vous dîtes que… </w:t>
            </w:r>
            <w:r w:rsidDel="00000000" w:rsidR="00000000" w:rsidRPr="00000000">
              <w:rPr>
                <w:sz w:val="20"/>
                <w:szCs w:val="20"/>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0"/>
                <w:szCs w:val="20"/>
              </w:rPr>
            </w:pPr>
            <w:r w:rsidDel="00000000" w:rsidR="00000000" w:rsidRPr="00000000">
              <w:rPr>
                <w:sz w:val="20"/>
                <w:szCs w:val="20"/>
                <w:rtl w:val="0"/>
              </w:rPr>
              <w:t xml:space="preserve">Recours aux phrases interrogatives enchâssantes (structurantes) pour faire progresser le propos. </w:t>
            </w:r>
          </w:p>
          <w:p w:rsidR="00000000" w:rsidDel="00000000" w:rsidP="00000000" w:rsidRDefault="00000000" w:rsidRPr="00000000" w14:paraId="000000B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Absence de déictiques, particulièrement lorsque le référent appelle à une représentation visuelle (ça, ici, là, celui-là, etc).</w:t>
            </w:r>
          </w:p>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Importance particulière accordée aux procédés anaphoriques :</w:t>
            </w:r>
          </w:p>
          <w:p w:rsidR="00000000" w:rsidDel="00000000" w:rsidP="00000000" w:rsidRDefault="00000000" w:rsidRPr="00000000" w14:paraId="000000CA">
            <w:pPr>
              <w:widowControl w:val="0"/>
              <w:numPr>
                <w:ilvl w:val="0"/>
                <w:numId w:val="1"/>
              </w:numPr>
              <w:spacing w:line="240" w:lineRule="auto"/>
              <w:ind w:left="720" w:hanging="360"/>
              <w:rPr>
                <w:sz w:val="20"/>
                <w:szCs w:val="20"/>
              </w:rPr>
            </w:pPr>
            <w:r w:rsidDel="00000000" w:rsidR="00000000" w:rsidRPr="00000000">
              <w:rPr>
                <w:sz w:val="20"/>
                <w:szCs w:val="20"/>
                <w:rtl w:val="0"/>
              </w:rPr>
              <w:t xml:space="preserve">utilisation fréquente de pronoms et déterminants possessifs : votre, le vôtre, son, sa, ses, leurs);</w:t>
            </w:r>
          </w:p>
          <w:p w:rsidR="00000000" w:rsidDel="00000000" w:rsidP="00000000" w:rsidRDefault="00000000" w:rsidRPr="00000000" w14:paraId="000000CB">
            <w:pPr>
              <w:widowControl w:val="0"/>
              <w:numPr>
                <w:ilvl w:val="0"/>
                <w:numId w:val="1"/>
              </w:numPr>
              <w:spacing w:line="240" w:lineRule="auto"/>
              <w:ind w:left="720" w:hanging="360"/>
              <w:rPr>
                <w:sz w:val="20"/>
                <w:szCs w:val="20"/>
              </w:rPr>
            </w:pPr>
            <w:r w:rsidDel="00000000" w:rsidR="00000000" w:rsidRPr="00000000">
              <w:rPr>
                <w:sz w:val="20"/>
                <w:szCs w:val="20"/>
                <w:rtl w:val="0"/>
              </w:rPr>
              <w:t xml:space="preserve">Vocabulaire générique servant à récupérer le propos de son interlocuteur;</w:t>
            </w:r>
          </w:p>
          <w:p w:rsidR="00000000" w:rsidDel="00000000" w:rsidP="00000000" w:rsidRDefault="00000000" w:rsidRPr="00000000" w14:paraId="000000CC">
            <w:pPr>
              <w:widowControl w:val="0"/>
              <w:numPr>
                <w:ilvl w:val="0"/>
                <w:numId w:val="1"/>
              </w:numPr>
              <w:spacing w:line="240" w:lineRule="auto"/>
              <w:ind w:left="720" w:hanging="360"/>
              <w:rPr>
                <w:sz w:val="20"/>
                <w:szCs w:val="20"/>
              </w:rPr>
            </w:pPr>
            <w:r w:rsidDel="00000000" w:rsidR="00000000" w:rsidRPr="00000000">
              <w:rPr>
                <w:sz w:val="20"/>
                <w:szCs w:val="20"/>
                <w:rtl w:val="0"/>
              </w:rPr>
              <w:t xml:space="preserve">Syntagmes récapitulatifs ou répétition de syntagmes prononcés par l’interlocuteur.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Intonation appropriée, notamment une emphase sur certains mots ou groupes de mots, telles les informations nouvelles ou pertinentes, à l’aide d’accents d’intensité ou de détachement syllabique.</w:t>
            </w:r>
          </w:p>
          <w:p w:rsidR="00000000" w:rsidDel="00000000" w:rsidP="00000000" w:rsidRDefault="00000000" w:rsidRPr="00000000" w14:paraId="000000C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Production préparée sous forme d’aide-mémoire ou de texte. </w:t>
            </w:r>
          </w:p>
          <w:p w:rsidR="00000000" w:rsidDel="00000000" w:rsidP="00000000" w:rsidRDefault="00000000" w:rsidRPr="00000000" w14:paraId="000000D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Possibilité d’encarts spontanés, d’interactions - asynchrones - avec l’auditoire.</w:t>
            </w:r>
          </w:p>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Présence d’un indicatif musical ou sonore en introduction et en conclusion. </w:t>
            </w:r>
          </w:p>
          <w:p w:rsidR="00000000" w:rsidDel="00000000" w:rsidP="00000000" w:rsidRDefault="00000000" w:rsidRPr="00000000" w14:paraId="000000D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Arrière-plan sonore généralement sobre. </w:t>
            </w:r>
          </w:p>
          <w:p w:rsidR="00000000" w:rsidDel="00000000" w:rsidP="00000000" w:rsidRDefault="00000000" w:rsidRPr="00000000" w14:paraId="000000D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sz w:val="20"/>
                <w:szCs w:val="20"/>
              </w:rPr>
            </w:pPr>
            <w:r w:rsidDel="00000000" w:rsidR="00000000" w:rsidRPr="00000000">
              <w:rPr>
                <w:sz w:val="20"/>
                <w:szCs w:val="20"/>
                <w:rtl w:val="0"/>
              </w:rPr>
              <w:t xml:space="preserve">Possibilité d’intégrer des effets sonores ponctuels.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On parle donc alors de réaction en chaîne par po-ly-mé-rase.</w:t>
            </w:r>
            <w:r w:rsidDel="00000000" w:rsidR="00000000" w:rsidRPr="00000000">
              <w:rPr>
                <w:sz w:val="20"/>
                <w:szCs w:val="20"/>
                <w:rtl w:val="0"/>
              </w:rPr>
              <w:t xml:space="preserve">»</w:t>
            </w:r>
          </w:p>
          <w:p w:rsidR="00000000" w:rsidDel="00000000" w:rsidP="00000000" w:rsidRDefault="00000000" w:rsidRPr="00000000" w14:paraId="000000D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Peut-être que vous, chers auditeurs, vous pensez comme moi que…</w:t>
            </w:r>
            <w:r w:rsidDel="00000000" w:rsidR="00000000" w:rsidRPr="00000000">
              <w:rPr>
                <w:sz w:val="20"/>
                <w:szCs w:val="20"/>
                <w:rtl w:val="0"/>
              </w:rPr>
              <w:t xml:space="preserve">»</w:t>
            </w:r>
          </w:p>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sz w:val="20"/>
                <w:szCs w:val="20"/>
              </w:rPr>
            </w:pPr>
            <w:r w:rsidDel="00000000" w:rsidR="00000000" w:rsidRPr="00000000">
              <w:rPr>
                <w:sz w:val="20"/>
                <w:szCs w:val="20"/>
                <w:rtl w:val="0"/>
              </w:rPr>
              <w:t xml:space="preserve">« </w:t>
            </w:r>
            <w:r w:rsidDel="00000000" w:rsidR="00000000" w:rsidRPr="00000000">
              <w:rPr>
                <w:i w:val="1"/>
                <w:sz w:val="20"/>
                <w:szCs w:val="20"/>
                <w:rtl w:val="0"/>
              </w:rPr>
              <w:t xml:space="preserve">Hum… oui… enh enh…</w:t>
            </w: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0"/>
                <w:szCs w:val="20"/>
              </w:rPr>
            </w:pPr>
            <w:r w:rsidDel="00000000" w:rsidR="00000000" w:rsidRPr="00000000">
              <w:rPr>
                <w:sz w:val="20"/>
                <w:szCs w:val="20"/>
                <w:rtl w:val="0"/>
              </w:rPr>
              <w:t xml:space="preserve">Intonation appropriée au marquage du relief informationnel visant à susciter l’intérêt de l’auditoire, notamment une emphase mise sur certaines unités, telles les informations nouvelles ou pertinentes, à l’aide d’accents d’intensité ou de détachement syllabique.</w:t>
            </w:r>
          </w:p>
          <w:p w:rsidR="00000000" w:rsidDel="00000000" w:rsidP="00000000" w:rsidRDefault="00000000" w:rsidRPr="00000000" w14:paraId="000000E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Préparation des questions et\ou réponses.  Place laissée aux interactions spontanées. </w:t>
            </w:r>
          </w:p>
          <w:p w:rsidR="00000000" w:rsidDel="00000000" w:rsidP="00000000" w:rsidRDefault="00000000" w:rsidRPr="00000000" w14:paraId="000000E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Manifestations verbales d’écoute, sans que celles-ci ne deviennent parasitaires.</w:t>
            </w:r>
          </w:p>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Présence d’un indicatif musical ou sonore en introduction et en conclusion. </w:t>
            </w:r>
          </w:p>
          <w:p w:rsidR="00000000" w:rsidDel="00000000" w:rsidP="00000000" w:rsidRDefault="00000000" w:rsidRPr="00000000" w14:paraId="000000F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8">
            <w:pPr>
              <w:widowControl w:val="0"/>
              <w:spacing w:line="240" w:lineRule="auto"/>
              <w:rPr>
                <w:sz w:val="20"/>
                <w:szCs w:val="20"/>
              </w:rPr>
            </w:pPr>
            <w:r w:rsidDel="00000000" w:rsidR="00000000" w:rsidRPr="00000000">
              <w:rPr>
                <w:sz w:val="20"/>
                <w:szCs w:val="20"/>
                <w:rtl w:val="0"/>
              </w:rPr>
              <w:t xml:space="preserve">Arrière-plan sonore généralement sobre. </w:t>
            </w:r>
          </w:p>
          <w:p w:rsidR="00000000" w:rsidDel="00000000" w:rsidP="00000000" w:rsidRDefault="00000000" w:rsidRPr="00000000" w14:paraId="000000F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Possibilité d’intégrer des effets sonores ponctuels.</w:t>
            </w:r>
          </w:p>
        </w:tc>
      </w:tr>
    </w:tbl>
    <w:p w:rsidR="00000000" w:rsidDel="00000000" w:rsidP="00000000" w:rsidRDefault="00000000" w:rsidRPr="00000000" w14:paraId="000000FB">
      <w:pPr>
        <w:pStyle w:val="Heading1"/>
        <w:spacing w:after="0" w:before="0" w:line="360" w:lineRule="auto"/>
        <w:rPr/>
      </w:pPr>
      <w:bookmarkStart w:colFirst="0" w:colLast="0" w:name="_i4f4m6pt3568" w:id="0"/>
      <w:bookmarkEnd w:id="0"/>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sectPr>
      <w:footerReference r:id="rId6" w:type="default"/>
      <w:pgSz w:h="11906" w:w="16838" w:orient="landscape"/>
      <w:pgMar w:bottom="850.3937007874016" w:top="850.3937007874016" w:left="1133.8582677165355"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iga">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jc w:val="right"/>
      <w:rPr/>
    </w:pPr>
    <w:r w:rsidDel="00000000" w:rsidR="00000000" w:rsidRPr="00000000">
      <w:rPr>
        <w:rtl w:val="0"/>
      </w:rPr>
      <w:t xml:space="preserve">BaladoWeb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Ubuntu" w:cs="Ubuntu" w:eastAsia="Ubuntu" w:hAnsi="Ubuntu"/>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Viga" w:cs="Viga" w:eastAsia="Viga" w:hAnsi="Viga"/>
      <w:sz w:val="28"/>
      <w:szCs w:val="28"/>
    </w:rPr>
  </w:style>
  <w:style w:type="paragraph" w:styleId="Heading2">
    <w:name w:val="heading 2"/>
    <w:basedOn w:val="Normal"/>
    <w:next w:val="Normal"/>
    <w:pPr>
      <w:keepNext w:val="1"/>
      <w:keepLines w:val="1"/>
      <w:pageBreakBefore w:val="0"/>
      <w:spacing w:after="120" w:before="360" w:lineRule="auto"/>
    </w:pPr>
    <w:rPr>
      <w:rFonts w:ascii="Viga" w:cs="Viga" w:eastAsia="Viga" w:hAnsi="Viga"/>
      <w:sz w:val="24"/>
      <w:szCs w:val="24"/>
    </w:rPr>
  </w:style>
  <w:style w:type="paragraph" w:styleId="Heading3">
    <w:name w:val="heading 3"/>
    <w:basedOn w:val="Normal"/>
    <w:next w:val="Normal"/>
    <w:pPr>
      <w:keepNext w:val="1"/>
      <w:keepLines w:val="1"/>
      <w:pageBreakBefore w:val="0"/>
      <w:spacing w:after="80" w:before="320" w:lineRule="auto"/>
    </w:pPr>
    <w:rPr>
      <w:rFonts w:ascii="Ubuntu" w:cs="Ubuntu" w:eastAsia="Ubuntu" w:hAnsi="Ubuntu"/>
      <w:color w:val="434343"/>
      <w:sz w:val="24"/>
      <w:szCs w:val="24"/>
    </w:rPr>
  </w:style>
  <w:style w:type="paragraph" w:styleId="Heading4">
    <w:name w:val="heading 4"/>
    <w:basedOn w:val="Normal"/>
    <w:next w:val="Normal"/>
    <w:pPr>
      <w:keepNext w:val="1"/>
      <w:keepLines w:val="1"/>
      <w:pageBreakBefore w:val="0"/>
      <w:spacing w:after="80" w:before="280" w:lineRule="auto"/>
    </w:pPr>
    <w:rPr>
      <w:rFonts w:ascii="Ubuntu" w:cs="Ubuntu" w:eastAsia="Ubuntu" w:hAnsi="Ubuntu"/>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rFonts w:ascii="Viga" w:cs="Viga" w:eastAsia="Viga" w:hAnsi="Viga"/>
      <w:sz w:val="36"/>
      <w:szCs w:val="36"/>
    </w:rPr>
  </w:style>
  <w:style w:type="paragraph" w:styleId="Subtitle">
    <w:name w:val="Subtitle"/>
    <w:basedOn w:val="Normal"/>
    <w:next w:val="Normal"/>
    <w:pPr>
      <w:keepNext w:val="1"/>
      <w:keepLines w:val="1"/>
      <w:pageBreakBefore w:val="0"/>
      <w:spacing w:after="320" w:lineRule="auto"/>
    </w:pPr>
    <w:rPr>
      <w:rFonts w:ascii="Ubuntu" w:cs="Ubuntu" w:eastAsia="Ubuntu" w:hAnsi="Ubuntu"/>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